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793" w:rsidRDefault="00CF7883" w:rsidP="00CF7883">
      <w:pPr>
        <w:jc w:val="center"/>
        <w:rPr>
          <w:b/>
          <w:sz w:val="24"/>
          <w:szCs w:val="24"/>
          <w:u w:val="single"/>
        </w:rPr>
      </w:pPr>
      <w:r>
        <w:rPr>
          <w:b/>
          <w:sz w:val="24"/>
          <w:szCs w:val="24"/>
          <w:u w:val="single"/>
        </w:rPr>
        <w:t>Village of Aurora Zoning Board of Appeals Public Hear</w:t>
      </w:r>
      <w:r w:rsidR="00D05410">
        <w:rPr>
          <w:b/>
          <w:sz w:val="24"/>
          <w:szCs w:val="24"/>
          <w:u w:val="single"/>
        </w:rPr>
        <w:t>ing and Regular Meeting Minutes</w:t>
      </w:r>
      <w:r>
        <w:rPr>
          <w:b/>
          <w:sz w:val="24"/>
          <w:szCs w:val="24"/>
          <w:u w:val="single"/>
        </w:rPr>
        <w:t xml:space="preserve"> November 12, 2014</w:t>
      </w:r>
    </w:p>
    <w:p w:rsidR="00CF7883" w:rsidRDefault="00CF7883" w:rsidP="00CF7883">
      <w:pPr>
        <w:jc w:val="center"/>
        <w:rPr>
          <w:b/>
          <w:sz w:val="24"/>
          <w:szCs w:val="24"/>
          <w:u w:val="single"/>
        </w:rPr>
      </w:pPr>
    </w:p>
    <w:p w:rsidR="00CF7883" w:rsidRDefault="00D05410" w:rsidP="00CF7883">
      <w:pPr>
        <w:rPr>
          <w:sz w:val="24"/>
          <w:szCs w:val="24"/>
        </w:rPr>
      </w:pPr>
      <w:r>
        <w:rPr>
          <w:b/>
          <w:sz w:val="24"/>
          <w:szCs w:val="24"/>
        </w:rPr>
        <w:t xml:space="preserve">Present:  </w:t>
      </w:r>
      <w:r>
        <w:rPr>
          <w:sz w:val="24"/>
          <w:szCs w:val="24"/>
        </w:rPr>
        <w:t>Chair John Dentes, Marie Taylor, Ann Tobey, and Jeri Vargo</w:t>
      </w:r>
    </w:p>
    <w:p w:rsidR="00D05410" w:rsidRDefault="00D05410" w:rsidP="00CF7883">
      <w:pPr>
        <w:rPr>
          <w:sz w:val="24"/>
          <w:szCs w:val="24"/>
        </w:rPr>
      </w:pPr>
    </w:p>
    <w:p w:rsidR="00D05410" w:rsidRDefault="00D05410" w:rsidP="00CF7883">
      <w:pPr>
        <w:rPr>
          <w:sz w:val="24"/>
          <w:szCs w:val="24"/>
        </w:rPr>
      </w:pPr>
      <w:r>
        <w:rPr>
          <w:b/>
          <w:sz w:val="24"/>
          <w:szCs w:val="24"/>
        </w:rPr>
        <w:t xml:space="preserve">Absent:  </w:t>
      </w:r>
      <w:r>
        <w:rPr>
          <w:sz w:val="24"/>
          <w:szCs w:val="24"/>
        </w:rPr>
        <w:t>Karen Hindenlang</w:t>
      </w:r>
    </w:p>
    <w:p w:rsidR="00D05410" w:rsidRDefault="00D05410" w:rsidP="00CF7883">
      <w:pPr>
        <w:rPr>
          <w:sz w:val="24"/>
          <w:szCs w:val="24"/>
        </w:rPr>
      </w:pPr>
    </w:p>
    <w:p w:rsidR="00D05410" w:rsidRDefault="00D05410" w:rsidP="00CF7883">
      <w:pPr>
        <w:rPr>
          <w:sz w:val="24"/>
          <w:szCs w:val="24"/>
        </w:rPr>
      </w:pPr>
      <w:r>
        <w:rPr>
          <w:b/>
          <w:sz w:val="24"/>
          <w:szCs w:val="24"/>
        </w:rPr>
        <w:t xml:space="preserve">Others Present:  </w:t>
      </w:r>
      <w:r>
        <w:rPr>
          <w:sz w:val="24"/>
          <w:szCs w:val="24"/>
        </w:rPr>
        <w:t>Village Clerk Ann Balloni, Village Zoning Inspector Patrick Doyle, Laura Holland, and Todd Zwigard</w:t>
      </w:r>
    </w:p>
    <w:p w:rsidR="00D05410" w:rsidRDefault="00D05410" w:rsidP="00CF7883">
      <w:pPr>
        <w:rPr>
          <w:sz w:val="24"/>
          <w:szCs w:val="24"/>
        </w:rPr>
      </w:pPr>
    </w:p>
    <w:p w:rsidR="00D05410" w:rsidRDefault="00D05410" w:rsidP="00CF7883">
      <w:pPr>
        <w:rPr>
          <w:b/>
          <w:sz w:val="24"/>
          <w:szCs w:val="24"/>
        </w:rPr>
      </w:pPr>
      <w:r>
        <w:rPr>
          <w:b/>
          <w:sz w:val="24"/>
          <w:szCs w:val="24"/>
        </w:rPr>
        <w:t>Public Hearing:  Application #14-30 from Kathy Almeer for an Area Variance at 16 Cherry Ave (Tax Map #182.13-1-19)</w:t>
      </w:r>
    </w:p>
    <w:p w:rsidR="00D05410" w:rsidRDefault="00D05410" w:rsidP="00CF7883">
      <w:pPr>
        <w:rPr>
          <w:b/>
          <w:sz w:val="24"/>
          <w:szCs w:val="24"/>
        </w:rPr>
      </w:pPr>
    </w:p>
    <w:p w:rsidR="00D05410" w:rsidRDefault="00D05410" w:rsidP="00CF7883">
      <w:pPr>
        <w:rPr>
          <w:sz w:val="24"/>
          <w:szCs w:val="24"/>
        </w:rPr>
      </w:pPr>
      <w:r>
        <w:rPr>
          <w:sz w:val="24"/>
          <w:szCs w:val="24"/>
        </w:rPr>
        <w:t xml:space="preserve">Chair Dentes called the public hearing to order at 7:00 pm.  Mr. Dentes asked for any public comment </w:t>
      </w:r>
      <w:r w:rsidR="0097407D">
        <w:rPr>
          <w:sz w:val="24"/>
          <w:szCs w:val="24"/>
        </w:rPr>
        <w:t xml:space="preserve">and there was none.  </w:t>
      </w:r>
    </w:p>
    <w:p w:rsidR="0097407D" w:rsidRDefault="0097407D" w:rsidP="00CF7883">
      <w:pPr>
        <w:rPr>
          <w:sz w:val="24"/>
          <w:szCs w:val="24"/>
        </w:rPr>
      </w:pPr>
    </w:p>
    <w:p w:rsidR="0097407D" w:rsidRDefault="0097407D" w:rsidP="00CF7883">
      <w:pPr>
        <w:rPr>
          <w:sz w:val="24"/>
          <w:szCs w:val="24"/>
        </w:rPr>
      </w:pPr>
      <w:r>
        <w:rPr>
          <w:sz w:val="24"/>
          <w:szCs w:val="24"/>
        </w:rPr>
        <w:t>On motion by Vargo, seconded by Tobey, the ZBA voted to close the public hearing at 7:01 pm.</w:t>
      </w:r>
    </w:p>
    <w:p w:rsidR="0097407D" w:rsidRDefault="0097407D" w:rsidP="00CF7883">
      <w:pPr>
        <w:rPr>
          <w:sz w:val="24"/>
          <w:szCs w:val="24"/>
        </w:rPr>
      </w:pPr>
      <w:r>
        <w:rPr>
          <w:sz w:val="24"/>
          <w:szCs w:val="24"/>
        </w:rPr>
        <w:t>AYES:  Dentes, Taylor, Tobey and Vargo</w:t>
      </w:r>
    </w:p>
    <w:p w:rsidR="0097407D" w:rsidRDefault="0097407D" w:rsidP="00CF7883">
      <w:pPr>
        <w:rPr>
          <w:sz w:val="24"/>
          <w:szCs w:val="24"/>
        </w:rPr>
      </w:pPr>
      <w:r>
        <w:rPr>
          <w:sz w:val="24"/>
          <w:szCs w:val="24"/>
        </w:rPr>
        <w:t>NAYS:  None</w:t>
      </w:r>
    </w:p>
    <w:p w:rsidR="0097407D" w:rsidRDefault="0097407D" w:rsidP="00CF7883">
      <w:pPr>
        <w:rPr>
          <w:sz w:val="24"/>
          <w:szCs w:val="24"/>
        </w:rPr>
      </w:pPr>
      <w:r>
        <w:rPr>
          <w:sz w:val="24"/>
          <w:szCs w:val="24"/>
        </w:rPr>
        <w:t>Motion carried unanimously.</w:t>
      </w:r>
    </w:p>
    <w:p w:rsidR="0097407D" w:rsidRDefault="0097407D" w:rsidP="00CF7883">
      <w:pPr>
        <w:rPr>
          <w:sz w:val="24"/>
          <w:szCs w:val="24"/>
        </w:rPr>
      </w:pPr>
    </w:p>
    <w:p w:rsidR="0097407D" w:rsidRDefault="0097407D" w:rsidP="00CF7883">
      <w:pPr>
        <w:rPr>
          <w:sz w:val="24"/>
          <w:szCs w:val="24"/>
        </w:rPr>
      </w:pPr>
      <w:r>
        <w:rPr>
          <w:b/>
          <w:sz w:val="24"/>
          <w:szCs w:val="24"/>
        </w:rPr>
        <w:t xml:space="preserve">Call to Order:  </w:t>
      </w:r>
      <w:r>
        <w:rPr>
          <w:sz w:val="24"/>
          <w:szCs w:val="24"/>
        </w:rPr>
        <w:t>Chair Dentes called the regular meeting to order at 7:02 pm.</w:t>
      </w:r>
    </w:p>
    <w:p w:rsidR="0097407D" w:rsidRDefault="0097407D" w:rsidP="00CF7883">
      <w:pPr>
        <w:rPr>
          <w:sz w:val="24"/>
          <w:szCs w:val="24"/>
        </w:rPr>
      </w:pPr>
    </w:p>
    <w:p w:rsidR="0097407D" w:rsidRDefault="0097407D" w:rsidP="00CF7883">
      <w:pPr>
        <w:rPr>
          <w:sz w:val="24"/>
          <w:szCs w:val="24"/>
        </w:rPr>
      </w:pPr>
      <w:r>
        <w:rPr>
          <w:b/>
          <w:sz w:val="24"/>
          <w:szCs w:val="24"/>
        </w:rPr>
        <w:t xml:space="preserve">Announcements:  </w:t>
      </w:r>
      <w:r>
        <w:rPr>
          <w:sz w:val="24"/>
          <w:szCs w:val="24"/>
        </w:rPr>
        <w:t>Clerk Balloni reminded the committee of an upcoming training on subdivision at BOCES in Auburn on November 19, 20</w:t>
      </w:r>
      <w:r w:rsidR="003F40F8">
        <w:rPr>
          <w:sz w:val="24"/>
          <w:szCs w:val="24"/>
        </w:rPr>
        <w:t>14 at 7:00 pm.  Marie Taylor,</w:t>
      </w:r>
      <w:r>
        <w:rPr>
          <w:sz w:val="24"/>
          <w:szCs w:val="24"/>
        </w:rPr>
        <w:t xml:space="preserve"> Ann Tobey</w:t>
      </w:r>
      <w:r w:rsidR="003F40F8">
        <w:rPr>
          <w:sz w:val="24"/>
          <w:szCs w:val="24"/>
        </w:rPr>
        <w:t xml:space="preserve"> and Jeri Vargo</w:t>
      </w:r>
      <w:r>
        <w:rPr>
          <w:sz w:val="24"/>
          <w:szCs w:val="24"/>
        </w:rPr>
        <w:t xml:space="preserve"> are attending.</w:t>
      </w:r>
    </w:p>
    <w:p w:rsidR="0097407D" w:rsidRDefault="0097407D" w:rsidP="00CF7883">
      <w:pPr>
        <w:rPr>
          <w:sz w:val="24"/>
          <w:szCs w:val="24"/>
        </w:rPr>
      </w:pPr>
    </w:p>
    <w:p w:rsidR="0097407D" w:rsidRDefault="0097407D" w:rsidP="00CF7883">
      <w:pPr>
        <w:rPr>
          <w:sz w:val="24"/>
          <w:szCs w:val="24"/>
        </w:rPr>
      </w:pPr>
      <w:r>
        <w:rPr>
          <w:b/>
          <w:sz w:val="24"/>
          <w:szCs w:val="24"/>
        </w:rPr>
        <w:t xml:space="preserve">Changes to the Agenda:  </w:t>
      </w:r>
      <w:r>
        <w:rPr>
          <w:sz w:val="24"/>
          <w:szCs w:val="24"/>
        </w:rPr>
        <w:t>None</w:t>
      </w:r>
    </w:p>
    <w:p w:rsidR="0097407D" w:rsidRDefault="0097407D" w:rsidP="00CF7883">
      <w:pPr>
        <w:rPr>
          <w:sz w:val="24"/>
          <w:szCs w:val="24"/>
        </w:rPr>
      </w:pPr>
    </w:p>
    <w:p w:rsidR="0097407D" w:rsidRDefault="0097407D" w:rsidP="00CF7883">
      <w:pPr>
        <w:rPr>
          <w:sz w:val="24"/>
          <w:szCs w:val="24"/>
        </w:rPr>
      </w:pPr>
      <w:r>
        <w:rPr>
          <w:b/>
          <w:sz w:val="24"/>
          <w:szCs w:val="24"/>
        </w:rPr>
        <w:t xml:space="preserve">Approval of Minutes:  </w:t>
      </w:r>
      <w:r>
        <w:rPr>
          <w:sz w:val="24"/>
          <w:szCs w:val="24"/>
        </w:rPr>
        <w:t>On motion by Vargo, seconded by Tobey, the ZBA voted to approve the June 11, 2014 minutes.</w:t>
      </w:r>
    </w:p>
    <w:p w:rsidR="0097407D" w:rsidRDefault="0097407D" w:rsidP="00CF7883">
      <w:pPr>
        <w:rPr>
          <w:sz w:val="24"/>
          <w:szCs w:val="24"/>
        </w:rPr>
      </w:pPr>
      <w:r>
        <w:rPr>
          <w:sz w:val="24"/>
          <w:szCs w:val="24"/>
        </w:rPr>
        <w:t>AYES:  Dentes, Taylor, Tobey, and Vargo</w:t>
      </w:r>
    </w:p>
    <w:p w:rsidR="0097407D" w:rsidRDefault="0097407D" w:rsidP="00CF7883">
      <w:pPr>
        <w:rPr>
          <w:sz w:val="24"/>
          <w:szCs w:val="24"/>
        </w:rPr>
      </w:pPr>
      <w:r>
        <w:rPr>
          <w:sz w:val="24"/>
          <w:szCs w:val="24"/>
        </w:rPr>
        <w:t>NAYS:  None</w:t>
      </w:r>
    </w:p>
    <w:p w:rsidR="0097407D" w:rsidRDefault="0097407D" w:rsidP="00CF7883">
      <w:pPr>
        <w:rPr>
          <w:sz w:val="24"/>
          <w:szCs w:val="24"/>
        </w:rPr>
      </w:pPr>
      <w:r>
        <w:rPr>
          <w:sz w:val="24"/>
          <w:szCs w:val="24"/>
        </w:rPr>
        <w:t>Motion carried unanimously.</w:t>
      </w:r>
    </w:p>
    <w:p w:rsidR="0097407D" w:rsidRDefault="0097407D" w:rsidP="00CF7883">
      <w:pPr>
        <w:rPr>
          <w:sz w:val="24"/>
          <w:szCs w:val="24"/>
        </w:rPr>
      </w:pPr>
    </w:p>
    <w:p w:rsidR="0097407D" w:rsidRDefault="0097407D" w:rsidP="00CF7883">
      <w:pPr>
        <w:rPr>
          <w:b/>
          <w:sz w:val="24"/>
          <w:szCs w:val="24"/>
          <w:u w:val="single"/>
        </w:rPr>
      </w:pPr>
      <w:r>
        <w:rPr>
          <w:b/>
          <w:sz w:val="24"/>
          <w:szCs w:val="24"/>
          <w:u w:val="single"/>
        </w:rPr>
        <w:t>Old Business</w:t>
      </w:r>
    </w:p>
    <w:p w:rsidR="0097407D" w:rsidRDefault="0097407D" w:rsidP="00CF7883">
      <w:pPr>
        <w:rPr>
          <w:b/>
          <w:sz w:val="24"/>
          <w:szCs w:val="24"/>
          <w:u w:val="single"/>
        </w:rPr>
      </w:pPr>
    </w:p>
    <w:p w:rsidR="0097407D" w:rsidRDefault="0097407D" w:rsidP="00CF7883">
      <w:pPr>
        <w:rPr>
          <w:b/>
          <w:sz w:val="24"/>
          <w:szCs w:val="24"/>
        </w:rPr>
      </w:pPr>
      <w:r>
        <w:rPr>
          <w:b/>
          <w:sz w:val="24"/>
          <w:szCs w:val="24"/>
        </w:rPr>
        <w:t>Application #13-35 from Bob Cerza for an Area Variance at 13 Main St (Tax Map #193.09-1-5.321)</w:t>
      </w:r>
    </w:p>
    <w:p w:rsidR="0012503F" w:rsidRDefault="0012503F" w:rsidP="00CF7883">
      <w:pPr>
        <w:rPr>
          <w:b/>
          <w:sz w:val="24"/>
          <w:szCs w:val="24"/>
        </w:rPr>
      </w:pPr>
    </w:p>
    <w:p w:rsidR="0012503F" w:rsidRDefault="0012503F" w:rsidP="0012503F">
      <w:pPr>
        <w:rPr>
          <w:sz w:val="24"/>
          <w:szCs w:val="24"/>
        </w:rPr>
      </w:pPr>
      <w:r>
        <w:rPr>
          <w:sz w:val="24"/>
          <w:szCs w:val="24"/>
        </w:rPr>
        <w:t>Chair Dentes reminded those present that the</w:t>
      </w:r>
      <w:r w:rsidRPr="0012503F">
        <w:rPr>
          <w:rFonts w:ascii="Times New Roman" w:eastAsia="Times New Roman" w:hAnsi="Times New Roman" w:cs="Times New Roman"/>
          <w:sz w:val="24"/>
          <w:szCs w:val="24"/>
        </w:rPr>
        <w:t xml:space="preserve"> </w:t>
      </w:r>
      <w:r w:rsidRPr="0012503F">
        <w:rPr>
          <w:sz w:val="24"/>
          <w:szCs w:val="24"/>
        </w:rPr>
        <w:t>ZBA</w:t>
      </w:r>
      <w:r>
        <w:rPr>
          <w:sz w:val="24"/>
          <w:szCs w:val="24"/>
        </w:rPr>
        <w:t>, at their January 29, 2014 meeting,</w:t>
      </w:r>
      <w:r w:rsidRPr="0012503F">
        <w:rPr>
          <w:sz w:val="24"/>
          <w:szCs w:val="24"/>
        </w:rPr>
        <w:t xml:space="preserve"> voted to uphold the decision of the </w:t>
      </w:r>
      <w:r>
        <w:rPr>
          <w:sz w:val="24"/>
          <w:szCs w:val="24"/>
        </w:rPr>
        <w:t>Village of Aurora Planning B</w:t>
      </w:r>
      <w:r w:rsidRPr="0012503F">
        <w:rPr>
          <w:sz w:val="24"/>
          <w:szCs w:val="24"/>
        </w:rPr>
        <w:t>oard in d</w:t>
      </w:r>
      <w:r>
        <w:rPr>
          <w:sz w:val="24"/>
          <w:szCs w:val="24"/>
        </w:rPr>
        <w:t>enying Application #13-35, per V</w:t>
      </w:r>
      <w:r w:rsidRPr="0012503F">
        <w:rPr>
          <w:sz w:val="24"/>
          <w:szCs w:val="24"/>
        </w:rPr>
        <w:t>illage of Aurora Zoning Law, Article VI, section 602.B, as the nonconforming use, in the flood plain, has already exceeded the allowable 25% alteratio</w:t>
      </w:r>
      <w:r w:rsidR="002E3130">
        <w:rPr>
          <w:sz w:val="24"/>
          <w:szCs w:val="24"/>
        </w:rPr>
        <w:t>n limit</w:t>
      </w:r>
      <w:r w:rsidRPr="0012503F">
        <w:rPr>
          <w:sz w:val="24"/>
          <w:szCs w:val="24"/>
        </w:rPr>
        <w:t xml:space="preserve"> allowed under the law.</w:t>
      </w:r>
      <w:r>
        <w:rPr>
          <w:sz w:val="24"/>
          <w:szCs w:val="24"/>
        </w:rPr>
        <w:t xml:space="preserve">  </w:t>
      </w:r>
    </w:p>
    <w:p w:rsidR="00795B99" w:rsidRDefault="00795B99" w:rsidP="0012503F">
      <w:pPr>
        <w:rPr>
          <w:sz w:val="24"/>
          <w:szCs w:val="24"/>
        </w:rPr>
      </w:pPr>
    </w:p>
    <w:p w:rsidR="00795B99" w:rsidRPr="00795B99" w:rsidRDefault="00795B99" w:rsidP="00795B99">
      <w:pPr>
        <w:rPr>
          <w:sz w:val="24"/>
          <w:szCs w:val="24"/>
        </w:rPr>
      </w:pPr>
      <w:r w:rsidRPr="00795B99">
        <w:rPr>
          <w:sz w:val="24"/>
          <w:szCs w:val="24"/>
        </w:rPr>
        <w:t>Upon denial of Application #13-35 at the January 29, 2014 ZBA meeting, Mr. Cerza wrote to Chair Dentes</w:t>
      </w:r>
      <w:r>
        <w:rPr>
          <w:sz w:val="24"/>
          <w:szCs w:val="24"/>
        </w:rPr>
        <w:t xml:space="preserve"> (received March 16, 2014)</w:t>
      </w:r>
      <w:r w:rsidRPr="00795B99">
        <w:rPr>
          <w:sz w:val="24"/>
          <w:szCs w:val="24"/>
        </w:rPr>
        <w:t xml:space="preserve"> requesting another review. </w:t>
      </w:r>
      <w:r w:rsidR="00743DE7" w:rsidRPr="00795B99">
        <w:rPr>
          <w:sz w:val="24"/>
          <w:szCs w:val="24"/>
        </w:rPr>
        <w:t xml:space="preserve">Mr. </w:t>
      </w:r>
      <w:proofErr w:type="spellStart"/>
      <w:r w:rsidR="00743DE7" w:rsidRPr="00795B99">
        <w:rPr>
          <w:sz w:val="24"/>
          <w:szCs w:val="24"/>
        </w:rPr>
        <w:t>Cerza</w:t>
      </w:r>
      <w:proofErr w:type="spellEnd"/>
      <w:r w:rsidR="00743DE7" w:rsidRPr="00795B99">
        <w:rPr>
          <w:sz w:val="24"/>
          <w:szCs w:val="24"/>
        </w:rPr>
        <w:t xml:space="preserve"> argued </w:t>
      </w:r>
      <w:r w:rsidR="00743DE7">
        <w:rPr>
          <w:sz w:val="24"/>
          <w:szCs w:val="24"/>
        </w:rPr>
        <w:t xml:space="preserve">that </w:t>
      </w:r>
      <w:r w:rsidR="00743DE7" w:rsidRPr="00795B99">
        <w:rPr>
          <w:sz w:val="24"/>
          <w:szCs w:val="24"/>
        </w:rPr>
        <w:t xml:space="preserve">his case was not accurately presented </w:t>
      </w:r>
      <w:r w:rsidR="00743DE7">
        <w:rPr>
          <w:sz w:val="24"/>
          <w:szCs w:val="24"/>
        </w:rPr>
        <w:t xml:space="preserve">because he </w:t>
      </w:r>
      <w:r w:rsidR="002E3130">
        <w:rPr>
          <w:sz w:val="24"/>
          <w:szCs w:val="24"/>
        </w:rPr>
        <w:t xml:space="preserve">was </w:t>
      </w:r>
      <w:r w:rsidR="00743DE7">
        <w:rPr>
          <w:sz w:val="24"/>
          <w:szCs w:val="24"/>
        </w:rPr>
        <w:t>un</w:t>
      </w:r>
      <w:r w:rsidR="00743DE7" w:rsidRPr="00795B99">
        <w:rPr>
          <w:sz w:val="24"/>
          <w:szCs w:val="24"/>
        </w:rPr>
        <w:t>able to attend the public hearing</w:t>
      </w:r>
      <w:r w:rsidR="00743DE7">
        <w:rPr>
          <w:sz w:val="24"/>
          <w:szCs w:val="24"/>
        </w:rPr>
        <w:t xml:space="preserve"> during which</w:t>
      </w:r>
      <w:r w:rsidR="00743DE7" w:rsidRPr="00795B99">
        <w:rPr>
          <w:sz w:val="24"/>
          <w:szCs w:val="24"/>
        </w:rPr>
        <w:t xml:space="preserve"> his application was reviewed</w:t>
      </w:r>
      <w:r w:rsidR="00743DE7">
        <w:rPr>
          <w:sz w:val="24"/>
          <w:szCs w:val="24"/>
        </w:rPr>
        <w:t>.</w:t>
      </w:r>
    </w:p>
    <w:p w:rsidR="00795B99" w:rsidRDefault="00795B99" w:rsidP="00795B99">
      <w:pPr>
        <w:rPr>
          <w:sz w:val="24"/>
          <w:szCs w:val="24"/>
        </w:rPr>
      </w:pPr>
    </w:p>
    <w:p w:rsidR="00795B99" w:rsidRDefault="00743DE7" w:rsidP="00795B99">
      <w:pPr>
        <w:rPr>
          <w:sz w:val="24"/>
          <w:szCs w:val="24"/>
        </w:rPr>
      </w:pPr>
      <w:r>
        <w:rPr>
          <w:sz w:val="24"/>
          <w:szCs w:val="24"/>
        </w:rPr>
        <w:t>During</w:t>
      </w:r>
      <w:r w:rsidR="00795B99">
        <w:rPr>
          <w:sz w:val="24"/>
          <w:szCs w:val="24"/>
        </w:rPr>
        <w:t xml:space="preserve"> the April 9, 2014 ZBA meeting, </w:t>
      </w:r>
      <w:r w:rsidR="00795B99" w:rsidRPr="00795B99">
        <w:rPr>
          <w:sz w:val="24"/>
          <w:szCs w:val="24"/>
        </w:rPr>
        <w:t xml:space="preserve">Chair Dentes cited Section 1103.D.8 of the Village of Aurora Zoning Law regarding a rehearing of an application.  The ZBA members </w:t>
      </w:r>
      <w:r w:rsidR="002E3130">
        <w:rPr>
          <w:sz w:val="24"/>
          <w:szCs w:val="24"/>
        </w:rPr>
        <w:t xml:space="preserve">then </w:t>
      </w:r>
      <w:r w:rsidR="00795B99" w:rsidRPr="00795B99">
        <w:rPr>
          <w:sz w:val="24"/>
          <w:szCs w:val="24"/>
        </w:rPr>
        <w:t>present must agree to the rehearing by a unanimous vote a</w:t>
      </w:r>
      <w:r>
        <w:rPr>
          <w:sz w:val="24"/>
          <w:szCs w:val="24"/>
        </w:rPr>
        <w:t>nd, if that were to occur</w:t>
      </w:r>
      <w:r w:rsidR="00795B99" w:rsidRPr="00795B99">
        <w:rPr>
          <w:sz w:val="24"/>
          <w:szCs w:val="24"/>
        </w:rPr>
        <w:t xml:space="preserve">, approval of any change to the original decision of the Board must also be unanimous.  </w:t>
      </w:r>
      <w:r w:rsidR="001A28D8">
        <w:rPr>
          <w:sz w:val="24"/>
          <w:szCs w:val="24"/>
        </w:rPr>
        <w:t>Th</w:t>
      </w:r>
      <w:r w:rsidR="002E3130">
        <w:rPr>
          <w:sz w:val="24"/>
          <w:szCs w:val="24"/>
        </w:rPr>
        <w:t>e ZBA then voted unanimously to allow</w:t>
      </w:r>
      <w:r w:rsidR="001A28D8">
        <w:rPr>
          <w:sz w:val="24"/>
          <w:szCs w:val="24"/>
        </w:rPr>
        <w:t xml:space="preserve"> a re-hearing of Application #13-35.</w:t>
      </w:r>
    </w:p>
    <w:p w:rsidR="00795B99" w:rsidRDefault="00795B99" w:rsidP="00795B99">
      <w:pPr>
        <w:rPr>
          <w:sz w:val="24"/>
          <w:szCs w:val="24"/>
        </w:rPr>
      </w:pPr>
    </w:p>
    <w:p w:rsidR="00D7713A" w:rsidRDefault="00743DE7" w:rsidP="00D7713A">
      <w:pPr>
        <w:rPr>
          <w:sz w:val="24"/>
          <w:szCs w:val="24"/>
        </w:rPr>
      </w:pPr>
      <w:r>
        <w:rPr>
          <w:sz w:val="24"/>
          <w:szCs w:val="24"/>
        </w:rPr>
        <w:t>During</w:t>
      </w:r>
      <w:r w:rsidR="00795B99">
        <w:rPr>
          <w:sz w:val="24"/>
          <w:szCs w:val="24"/>
        </w:rPr>
        <w:t xml:space="preserve"> the June 11, 2014 ZBA public hear</w:t>
      </w:r>
      <w:r w:rsidR="00D7713A">
        <w:rPr>
          <w:sz w:val="24"/>
          <w:szCs w:val="24"/>
        </w:rPr>
        <w:t>ing, w</w:t>
      </w:r>
      <w:r w:rsidR="00D7713A" w:rsidRPr="00D7713A">
        <w:rPr>
          <w:sz w:val="24"/>
          <w:szCs w:val="24"/>
        </w:rPr>
        <w:t>hile reviewing Mr. Cerza’s past applications, it was revealed, by Mr. Cerza, that the original application</w:t>
      </w:r>
      <w:r w:rsidR="006A59AC">
        <w:rPr>
          <w:sz w:val="24"/>
          <w:szCs w:val="24"/>
        </w:rPr>
        <w:t xml:space="preserve"> for construction of the non-con</w:t>
      </w:r>
      <w:r>
        <w:rPr>
          <w:sz w:val="24"/>
          <w:szCs w:val="24"/>
        </w:rPr>
        <w:t>forming use was not updated with the “as-built” plans and therefore did not reflect the actual building dimensions.  T</w:t>
      </w:r>
      <w:r w:rsidR="00D7713A" w:rsidRPr="00D7713A">
        <w:rPr>
          <w:sz w:val="24"/>
          <w:szCs w:val="24"/>
        </w:rPr>
        <w:t>he measurements referenced by the Planning Board and ZBA when making their determination regarding whether the new addition exceede</w:t>
      </w:r>
      <w:r>
        <w:rPr>
          <w:sz w:val="24"/>
          <w:szCs w:val="24"/>
        </w:rPr>
        <w:t>d the allowable 25% increase were</w:t>
      </w:r>
      <w:r w:rsidR="00D7713A" w:rsidRPr="00D7713A">
        <w:rPr>
          <w:sz w:val="24"/>
          <w:szCs w:val="24"/>
        </w:rPr>
        <w:t xml:space="preserve"> inaccurate.</w:t>
      </w:r>
      <w:r w:rsidR="00D7713A">
        <w:rPr>
          <w:sz w:val="24"/>
          <w:szCs w:val="24"/>
        </w:rPr>
        <w:t xml:space="preserve">  The ZBA then voted to table the discussion until the correc</w:t>
      </w:r>
      <w:r>
        <w:rPr>
          <w:sz w:val="24"/>
          <w:szCs w:val="24"/>
        </w:rPr>
        <w:t xml:space="preserve">t measurements were </w:t>
      </w:r>
      <w:r w:rsidR="001A28D8">
        <w:rPr>
          <w:sz w:val="24"/>
          <w:szCs w:val="24"/>
        </w:rPr>
        <w:t>submitt</w:t>
      </w:r>
      <w:r w:rsidR="00D7713A">
        <w:rPr>
          <w:sz w:val="24"/>
          <w:szCs w:val="24"/>
        </w:rPr>
        <w:t xml:space="preserve">ed by Mr. Cerza and verified by the village Code Enforcement Officer.  </w:t>
      </w:r>
    </w:p>
    <w:p w:rsidR="001A28D8" w:rsidRDefault="001A28D8" w:rsidP="00D7713A">
      <w:pPr>
        <w:rPr>
          <w:sz w:val="24"/>
          <w:szCs w:val="24"/>
        </w:rPr>
      </w:pPr>
    </w:p>
    <w:p w:rsidR="001A28D8" w:rsidRDefault="00743DE7" w:rsidP="00D7713A">
      <w:pPr>
        <w:rPr>
          <w:sz w:val="24"/>
          <w:szCs w:val="24"/>
        </w:rPr>
      </w:pPr>
      <w:r>
        <w:rPr>
          <w:sz w:val="24"/>
          <w:szCs w:val="24"/>
        </w:rPr>
        <w:t>Having completed the data gathering the committee reconvened it</w:t>
      </w:r>
      <w:r w:rsidR="00A327E8">
        <w:rPr>
          <w:sz w:val="24"/>
          <w:szCs w:val="24"/>
        </w:rPr>
        <w:t>s</w:t>
      </w:r>
      <w:r>
        <w:rPr>
          <w:sz w:val="24"/>
          <w:szCs w:val="24"/>
        </w:rPr>
        <w:t xml:space="preserve"> meeting and received the following data from the </w:t>
      </w:r>
      <w:r w:rsidR="001A28D8">
        <w:rPr>
          <w:sz w:val="24"/>
          <w:szCs w:val="24"/>
        </w:rPr>
        <w:t>Village o</w:t>
      </w:r>
      <w:r w:rsidR="00BE757D">
        <w:rPr>
          <w:sz w:val="24"/>
          <w:szCs w:val="24"/>
        </w:rPr>
        <w:t>f Aurora Zoning Inspector, Patrick Doyle:</w:t>
      </w:r>
    </w:p>
    <w:p w:rsidR="00743DE7" w:rsidRDefault="00743DE7" w:rsidP="00D7713A">
      <w:pPr>
        <w:rPr>
          <w:sz w:val="24"/>
          <w:szCs w:val="24"/>
        </w:rPr>
      </w:pPr>
    </w:p>
    <w:p w:rsidR="00743DE7" w:rsidRDefault="002E3130" w:rsidP="00743DE7">
      <w:pPr>
        <w:ind w:left="720" w:right="720"/>
        <w:rPr>
          <w:sz w:val="24"/>
          <w:szCs w:val="24"/>
        </w:rPr>
      </w:pPr>
      <w:r>
        <w:rPr>
          <w:sz w:val="24"/>
          <w:szCs w:val="24"/>
        </w:rPr>
        <w:t>Mr. Doyle reported that “b</w:t>
      </w:r>
      <w:r w:rsidR="00743DE7" w:rsidRPr="001A28D8">
        <w:rPr>
          <w:sz w:val="24"/>
          <w:szCs w:val="24"/>
        </w:rPr>
        <w:t xml:space="preserve">ased on information contained in the file and measurements taken by </w:t>
      </w:r>
      <w:r w:rsidR="00743DE7">
        <w:rPr>
          <w:sz w:val="24"/>
          <w:szCs w:val="24"/>
        </w:rPr>
        <w:t xml:space="preserve">Village Code Enforcement Officer, </w:t>
      </w:r>
      <w:r>
        <w:rPr>
          <w:sz w:val="24"/>
          <w:szCs w:val="24"/>
        </w:rPr>
        <w:t>Mick Piechuta, he has</w:t>
      </w:r>
      <w:r w:rsidR="00E837D9">
        <w:rPr>
          <w:sz w:val="24"/>
          <w:szCs w:val="24"/>
        </w:rPr>
        <w:t xml:space="preserve"> determined the following regards volume of the existing and proposed structures:</w:t>
      </w:r>
      <w:r w:rsidR="00743DE7" w:rsidRPr="001A28D8">
        <w:rPr>
          <w:sz w:val="24"/>
          <w:szCs w:val="24"/>
        </w:rPr>
        <w:br/>
        <w:t> </w:t>
      </w:r>
      <w:r w:rsidR="00743DE7" w:rsidRPr="001A28D8">
        <w:rPr>
          <w:sz w:val="24"/>
          <w:szCs w:val="24"/>
        </w:rPr>
        <w:br/>
      </w:r>
      <w:r w:rsidR="00743DE7">
        <w:rPr>
          <w:sz w:val="24"/>
          <w:szCs w:val="24"/>
        </w:rPr>
        <w:t xml:space="preserve">- </w:t>
      </w:r>
      <w:r w:rsidR="00743DE7" w:rsidRPr="001A28D8">
        <w:rPr>
          <w:sz w:val="24"/>
          <w:szCs w:val="24"/>
        </w:rPr>
        <w:t>Volume of original dwelling and garage - Dwelling 9,600 cu. ft., garage 11,520 cu. ft.  Total 21,120 cu ft.</w:t>
      </w:r>
      <w:r w:rsidR="00743DE7" w:rsidRPr="001A28D8">
        <w:rPr>
          <w:sz w:val="24"/>
          <w:szCs w:val="24"/>
        </w:rPr>
        <w:br/>
      </w:r>
      <w:r w:rsidR="00743DE7">
        <w:rPr>
          <w:sz w:val="24"/>
          <w:szCs w:val="24"/>
        </w:rPr>
        <w:t xml:space="preserve">-  </w:t>
      </w:r>
      <w:r w:rsidR="00743DE7" w:rsidRPr="001A28D8">
        <w:rPr>
          <w:sz w:val="24"/>
          <w:szCs w:val="24"/>
        </w:rPr>
        <w:t xml:space="preserve">Maximum permitted </w:t>
      </w:r>
      <w:r>
        <w:rPr>
          <w:sz w:val="24"/>
          <w:szCs w:val="24"/>
        </w:rPr>
        <w:t>volume</w:t>
      </w:r>
      <w:r w:rsidR="00743DE7">
        <w:rPr>
          <w:sz w:val="24"/>
          <w:szCs w:val="24"/>
        </w:rPr>
        <w:t xml:space="preserve"> </w:t>
      </w:r>
      <w:r w:rsidR="00743DE7" w:rsidRPr="001A28D8">
        <w:rPr>
          <w:sz w:val="24"/>
          <w:szCs w:val="24"/>
        </w:rPr>
        <w:t>(See Section 602 B) 21,120 cu. ft. + 5,280 cu. ft. (25%) = 26,400 cu. ft.</w:t>
      </w:r>
      <w:r w:rsidR="00743DE7" w:rsidRPr="001A28D8">
        <w:rPr>
          <w:sz w:val="24"/>
          <w:szCs w:val="24"/>
        </w:rPr>
        <w:br/>
        <w:t> </w:t>
      </w:r>
      <w:r w:rsidR="00743DE7" w:rsidRPr="001A28D8">
        <w:rPr>
          <w:sz w:val="24"/>
          <w:szCs w:val="24"/>
        </w:rPr>
        <w:br/>
      </w:r>
      <w:r w:rsidR="00743DE7">
        <w:rPr>
          <w:sz w:val="24"/>
          <w:szCs w:val="24"/>
        </w:rPr>
        <w:t xml:space="preserve">- </w:t>
      </w:r>
      <w:r w:rsidR="00743DE7" w:rsidRPr="001A28D8">
        <w:rPr>
          <w:sz w:val="24"/>
          <w:szCs w:val="24"/>
        </w:rPr>
        <w:t>Existing dwelling - 13,584 cu. ft., garage 11,520 cu. ft., 2nd floor 130 cu. ft.  Total 25,234 cu. ft.</w:t>
      </w:r>
      <w:r w:rsidR="00743DE7" w:rsidRPr="001A28D8">
        <w:rPr>
          <w:sz w:val="24"/>
          <w:szCs w:val="24"/>
        </w:rPr>
        <w:br/>
      </w:r>
    </w:p>
    <w:p w:rsidR="00743DE7" w:rsidRDefault="00743DE7" w:rsidP="00743DE7">
      <w:pPr>
        <w:pStyle w:val="ListParagraph"/>
        <w:numPr>
          <w:ilvl w:val="0"/>
          <w:numId w:val="2"/>
        </w:numPr>
        <w:ind w:right="720"/>
        <w:rPr>
          <w:sz w:val="24"/>
          <w:szCs w:val="24"/>
        </w:rPr>
      </w:pPr>
      <w:r w:rsidRPr="00A52CA1">
        <w:rPr>
          <w:sz w:val="24"/>
          <w:szCs w:val="24"/>
        </w:rPr>
        <w:t xml:space="preserve"> Proposed addition - 1,152 cu. ft. - Existing 25,234 cu. ft. + proposed 1,152 cu. ft. = 26, 386 cu. ft.</w:t>
      </w:r>
    </w:p>
    <w:p w:rsidR="00743DE7" w:rsidRPr="00A52CA1" w:rsidRDefault="00743DE7" w:rsidP="00743DE7">
      <w:pPr>
        <w:pStyle w:val="ListParagraph"/>
        <w:numPr>
          <w:ilvl w:val="0"/>
          <w:numId w:val="2"/>
        </w:numPr>
        <w:ind w:right="720"/>
        <w:rPr>
          <w:sz w:val="24"/>
          <w:szCs w:val="24"/>
        </w:rPr>
      </w:pPr>
      <w:r>
        <w:rPr>
          <w:sz w:val="24"/>
          <w:szCs w:val="24"/>
        </w:rPr>
        <w:t xml:space="preserve">- </w:t>
      </w:r>
      <w:r w:rsidRPr="00A52CA1">
        <w:rPr>
          <w:sz w:val="24"/>
          <w:szCs w:val="24"/>
        </w:rPr>
        <w:t xml:space="preserve">Based on the above calculations the proposed addition would not exceed the 25% </w:t>
      </w:r>
      <w:r>
        <w:rPr>
          <w:sz w:val="24"/>
          <w:szCs w:val="24"/>
        </w:rPr>
        <w:t xml:space="preserve">volume </w:t>
      </w:r>
      <w:r w:rsidR="00E837D9">
        <w:rPr>
          <w:sz w:val="24"/>
          <w:szCs w:val="24"/>
        </w:rPr>
        <w:t>expansion permitted by code.</w:t>
      </w:r>
      <w:r w:rsidRPr="00A52CA1">
        <w:rPr>
          <w:sz w:val="24"/>
          <w:szCs w:val="24"/>
        </w:rPr>
        <w:br/>
        <w:t> </w:t>
      </w:r>
      <w:r w:rsidRPr="00A52CA1">
        <w:rPr>
          <w:sz w:val="24"/>
          <w:szCs w:val="24"/>
        </w:rPr>
        <w:br/>
      </w:r>
      <w:r>
        <w:rPr>
          <w:sz w:val="24"/>
          <w:szCs w:val="24"/>
        </w:rPr>
        <w:t xml:space="preserve">- </w:t>
      </w:r>
      <w:r w:rsidR="002E3130">
        <w:rPr>
          <w:sz w:val="24"/>
          <w:szCs w:val="24"/>
        </w:rPr>
        <w:t>Mr. Doyle reported the following as regards</w:t>
      </w:r>
      <w:r w:rsidRPr="00A52CA1">
        <w:rPr>
          <w:sz w:val="24"/>
          <w:szCs w:val="24"/>
        </w:rPr>
        <w:t xml:space="preserve"> the area calculations</w:t>
      </w:r>
      <w:proofErr w:type="gramStart"/>
      <w:r w:rsidRPr="00A52CA1">
        <w:rPr>
          <w:sz w:val="24"/>
          <w:szCs w:val="24"/>
        </w:rPr>
        <w:t>:</w:t>
      </w:r>
      <w:proofErr w:type="gramEnd"/>
      <w:r w:rsidRPr="00A52CA1">
        <w:rPr>
          <w:sz w:val="24"/>
          <w:szCs w:val="24"/>
        </w:rPr>
        <w:br/>
      </w:r>
      <w:r w:rsidRPr="00A52CA1">
        <w:rPr>
          <w:sz w:val="24"/>
          <w:szCs w:val="24"/>
        </w:rPr>
        <w:br/>
      </w:r>
      <w:r>
        <w:rPr>
          <w:sz w:val="24"/>
          <w:szCs w:val="24"/>
        </w:rPr>
        <w:t xml:space="preserve">- </w:t>
      </w:r>
      <w:r w:rsidRPr="00A52CA1">
        <w:rPr>
          <w:sz w:val="24"/>
          <w:szCs w:val="24"/>
        </w:rPr>
        <w:t xml:space="preserve">I have completed the area calculations on the </w:t>
      </w:r>
      <w:proofErr w:type="spellStart"/>
      <w:r w:rsidRPr="00A52CA1">
        <w:rPr>
          <w:sz w:val="24"/>
          <w:szCs w:val="24"/>
        </w:rPr>
        <w:t>Cerza</w:t>
      </w:r>
      <w:proofErr w:type="spellEnd"/>
      <w:r w:rsidRPr="00A52CA1">
        <w:rPr>
          <w:sz w:val="24"/>
          <w:szCs w:val="24"/>
        </w:rPr>
        <w:t xml:space="preserve"> Application #13-35, for </w:t>
      </w:r>
      <w:r w:rsidRPr="00A52CA1">
        <w:rPr>
          <w:sz w:val="24"/>
          <w:szCs w:val="24"/>
        </w:rPr>
        <w:lastRenderedPageBreak/>
        <w:t>the proposed construction of a 8' x 18' (144 square feet) master bathroom/laundry, in relation to Section 602 - Alteration or Extension, of the Village of Aurora Zoning Code.</w:t>
      </w:r>
      <w:r w:rsidRPr="00A52CA1">
        <w:rPr>
          <w:sz w:val="24"/>
          <w:szCs w:val="24"/>
        </w:rPr>
        <w:br/>
        <w:t> </w:t>
      </w:r>
      <w:r w:rsidRPr="00A52CA1">
        <w:rPr>
          <w:sz w:val="24"/>
          <w:szCs w:val="24"/>
        </w:rPr>
        <w:br/>
      </w:r>
      <w:r>
        <w:rPr>
          <w:sz w:val="24"/>
          <w:szCs w:val="24"/>
        </w:rPr>
        <w:t xml:space="preserve">- </w:t>
      </w:r>
      <w:r w:rsidRPr="00A52CA1">
        <w:rPr>
          <w:sz w:val="24"/>
          <w:szCs w:val="24"/>
        </w:rPr>
        <w:t>According to</w:t>
      </w:r>
      <w:proofErr w:type="gramStart"/>
      <w:r w:rsidRPr="00A52CA1">
        <w:rPr>
          <w:sz w:val="24"/>
          <w:szCs w:val="24"/>
        </w:rPr>
        <w:t>  the</w:t>
      </w:r>
      <w:proofErr w:type="gramEnd"/>
      <w:r w:rsidRPr="00A52CA1">
        <w:rPr>
          <w:sz w:val="24"/>
          <w:szCs w:val="24"/>
        </w:rPr>
        <w:t xml:space="preserve"> </w:t>
      </w:r>
      <w:proofErr w:type="spellStart"/>
      <w:r w:rsidRPr="00A52CA1">
        <w:rPr>
          <w:sz w:val="24"/>
          <w:szCs w:val="24"/>
        </w:rPr>
        <w:t>Manzari</w:t>
      </w:r>
      <w:proofErr w:type="spellEnd"/>
      <w:r w:rsidRPr="00A52CA1">
        <w:rPr>
          <w:sz w:val="24"/>
          <w:szCs w:val="24"/>
        </w:rPr>
        <w:t xml:space="preserve"> &amp; Reagan Survey dated 10/1997, (and substantially supported by assessment records from 1930) the original structures located on the parcel occupied approximately 2,184 square feet of area (dwelling 1,200, deck 200, garage 720, garage deck 64).</w:t>
      </w:r>
      <w:r w:rsidRPr="00A52CA1">
        <w:rPr>
          <w:sz w:val="24"/>
          <w:szCs w:val="24"/>
        </w:rPr>
        <w:br/>
        <w:t> </w:t>
      </w:r>
      <w:r w:rsidRPr="00A52CA1">
        <w:rPr>
          <w:sz w:val="24"/>
          <w:szCs w:val="24"/>
        </w:rPr>
        <w:br/>
      </w:r>
      <w:r>
        <w:rPr>
          <w:sz w:val="24"/>
          <w:szCs w:val="24"/>
        </w:rPr>
        <w:t xml:space="preserve">- </w:t>
      </w:r>
      <w:r w:rsidRPr="00A52CA1">
        <w:rPr>
          <w:sz w:val="24"/>
          <w:szCs w:val="24"/>
        </w:rPr>
        <w:t>Based on 2,184 square feet of original area, the area can be increased by 25% (546 square feet) according to Section 602 for a total of 2,730 square feet.</w:t>
      </w:r>
      <w:r w:rsidRPr="00A52CA1">
        <w:rPr>
          <w:sz w:val="24"/>
          <w:szCs w:val="24"/>
        </w:rPr>
        <w:br/>
        <w:t> </w:t>
      </w:r>
      <w:r w:rsidRPr="00A52CA1">
        <w:rPr>
          <w:sz w:val="24"/>
          <w:szCs w:val="24"/>
        </w:rPr>
        <w:br/>
      </w:r>
      <w:r>
        <w:rPr>
          <w:sz w:val="24"/>
          <w:szCs w:val="24"/>
        </w:rPr>
        <w:t xml:space="preserve">- </w:t>
      </w:r>
      <w:r w:rsidRPr="00A52CA1">
        <w:rPr>
          <w:sz w:val="24"/>
          <w:szCs w:val="24"/>
        </w:rPr>
        <w:t>Permits were issued in 2003 for the demo of the original dwelling and the construction of a new dwelling and in 2013 for the installation of a bedroom and half-bath in a portion of the attic area of the</w:t>
      </w:r>
      <w:r>
        <w:rPr>
          <w:sz w:val="24"/>
          <w:szCs w:val="24"/>
        </w:rPr>
        <w:t xml:space="preserve"> home.  In August 2014, Mick Pie</w:t>
      </w:r>
      <w:r w:rsidRPr="00A52CA1">
        <w:rPr>
          <w:sz w:val="24"/>
          <w:szCs w:val="24"/>
        </w:rPr>
        <w:t xml:space="preserve">chuta, Building Code Enforcement Officer, measured the property and determined that the dwelling and garage contain 2,542 square feet of area.  I have verified these calculations.  </w:t>
      </w:r>
      <w:r w:rsidRPr="00A52CA1">
        <w:rPr>
          <w:sz w:val="24"/>
          <w:szCs w:val="24"/>
        </w:rPr>
        <w:br/>
        <w:t> </w:t>
      </w:r>
      <w:r w:rsidRPr="00A52CA1">
        <w:rPr>
          <w:sz w:val="24"/>
          <w:szCs w:val="24"/>
        </w:rPr>
        <w:br/>
      </w:r>
      <w:r>
        <w:rPr>
          <w:sz w:val="24"/>
          <w:szCs w:val="24"/>
        </w:rPr>
        <w:t xml:space="preserve">- </w:t>
      </w:r>
      <w:r w:rsidRPr="00A52CA1">
        <w:rPr>
          <w:sz w:val="24"/>
          <w:szCs w:val="24"/>
        </w:rPr>
        <w:t>Based on these calculations, the proposed addition of 144 square feet of area does not exceed the 25% allowed under Section 602 (2,542 + 144 = 2,686 square feet (the structure can be increased to a maximum of 2,730 square feet).”</w:t>
      </w:r>
    </w:p>
    <w:p w:rsidR="001A28D8" w:rsidRDefault="001A28D8" w:rsidP="00D7713A">
      <w:pPr>
        <w:rPr>
          <w:sz w:val="24"/>
          <w:szCs w:val="24"/>
        </w:rPr>
      </w:pPr>
    </w:p>
    <w:p w:rsidR="00BE757D" w:rsidRDefault="00BE757D" w:rsidP="00D7713A">
      <w:pPr>
        <w:rPr>
          <w:sz w:val="24"/>
          <w:szCs w:val="24"/>
        </w:rPr>
      </w:pPr>
    </w:p>
    <w:p w:rsidR="00BE757D" w:rsidRDefault="00BE757D" w:rsidP="00D7713A">
      <w:pPr>
        <w:rPr>
          <w:sz w:val="24"/>
          <w:szCs w:val="24"/>
        </w:rPr>
      </w:pPr>
      <w:r>
        <w:rPr>
          <w:sz w:val="24"/>
          <w:szCs w:val="24"/>
        </w:rPr>
        <w:t>In an email dated November 11, 2014, ZBA member Karen Hindenlang (not present) asked for clarif</w:t>
      </w:r>
      <w:r w:rsidR="002E3130">
        <w:rPr>
          <w:sz w:val="24"/>
          <w:szCs w:val="24"/>
        </w:rPr>
        <w:t xml:space="preserve">ication of the term “aggregate” as used in section 602.B of the zoning law.  </w:t>
      </w:r>
      <w:r>
        <w:rPr>
          <w:sz w:val="24"/>
          <w:szCs w:val="24"/>
        </w:rPr>
        <w:t xml:space="preserve"> Mr. Doyle responded that</w:t>
      </w:r>
      <w:r w:rsidR="00743DE7">
        <w:rPr>
          <w:sz w:val="24"/>
          <w:szCs w:val="24"/>
        </w:rPr>
        <w:t>, in his opinion,</w:t>
      </w:r>
      <w:r>
        <w:rPr>
          <w:sz w:val="24"/>
          <w:szCs w:val="24"/>
        </w:rPr>
        <w:t xml:space="preserve"> aggregate refers to the sum total of all structures on the pro</w:t>
      </w:r>
      <w:r w:rsidR="00BB3BCA">
        <w:rPr>
          <w:sz w:val="24"/>
          <w:szCs w:val="24"/>
        </w:rPr>
        <w:t xml:space="preserve">perty and that </w:t>
      </w:r>
      <w:r w:rsidR="002E3130">
        <w:rPr>
          <w:sz w:val="24"/>
          <w:szCs w:val="24"/>
        </w:rPr>
        <w:t xml:space="preserve">this </w:t>
      </w:r>
      <w:r w:rsidR="00BB3BCA">
        <w:rPr>
          <w:sz w:val="24"/>
          <w:szCs w:val="24"/>
        </w:rPr>
        <w:t xml:space="preserve">interpretation is the intent of the law.  </w:t>
      </w:r>
      <w:r>
        <w:rPr>
          <w:sz w:val="24"/>
          <w:szCs w:val="24"/>
        </w:rPr>
        <w:t>Mr. Doyle conceded that the wording</w:t>
      </w:r>
      <w:r w:rsidR="00743DE7" w:rsidRPr="00743DE7">
        <w:rPr>
          <w:sz w:val="24"/>
          <w:szCs w:val="24"/>
        </w:rPr>
        <w:t xml:space="preserve"> </w:t>
      </w:r>
      <w:r w:rsidR="00743DE7">
        <w:rPr>
          <w:sz w:val="24"/>
          <w:szCs w:val="24"/>
        </w:rPr>
        <w:t>in the code</w:t>
      </w:r>
      <w:r>
        <w:rPr>
          <w:sz w:val="24"/>
          <w:szCs w:val="24"/>
        </w:rPr>
        <w:t xml:space="preserve"> is unclear</w:t>
      </w:r>
      <w:r w:rsidR="00BB3BCA">
        <w:rPr>
          <w:sz w:val="24"/>
          <w:szCs w:val="24"/>
        </w:rPr>
        <w:t xml:space="preserve"> and perhaps that section should be amended.</w:t>
      </w:r>
      <w:r>
        <w:rPr>
          <w:sz w:val="24"/>
          <w:szCs w:val="24"/>
        </w:rPr>
        <w:t xml:space="preserve"> </w:t>
      </w:r>
    </w:p>
    <w:p w:rsidR="006A59AC" w:rsidRDefault="006A59AC" w:rsidP="00D7713A">
      <w:pPr>
        <w:rPr>
          <w:sz w:val="24"/>
          <w:szCs w:val="24"/>
        </w:rPr>
      </w:pPr>
    </w:p>
    <w:p w:rsidR="00BB3BCA" w:rsidRDefault="00BE757D" w:rsidP="00D7713A">
      <w:pPr>
        <w:rPr>
          <w:sz w:val="24"/>
          <w:szCs w:val="24"/>
        </w:rPr>
      </w:pPr>
      <w:r>
        <w:rPr>
          <w:sz w:val="24"/>
          <w:szCs w:val="24"/>
        </w:rPr>
        <w:t>On motion by Taylor, seconded by Vargo, the ZBA voted that</w:t>
      </w:r>
      <w:r w:rsidR="00BB3BCA">
        <w:rPr>
          <w:sz w:val="24"/>
          <w:szCs w:val="24"/>
        </w:rPr>
        <w:t>,</w:t>
      </w:r>
      <w:r>
        <w:rPr>
          <w:sz w:val="24"/>
          <w:szCs w:val="24"/>
        </w:rPr>
        <w:t xml:space="preserve"> based on dimensional data presented by the Village Zoning Inspector, the committee agrees that no variance is necessary, </w:t>
      </w:r>
      <w:r w:rsidR="002E3130">
        <w:rPr>
          <w:sz w:val="24"/>
          <w:szCs w:val="24"/>
        </w:rPr>
        <w:t xml:space="preserve">and moved </w:t>
      </w:r>
      <w:r w:rsidR="00D77FCE">
        <w:rPr>
          <w:sz w:val="24"/>
          <w:szCs w:val="24"/>
        </w:rPr>
        <w:t xml:space="preserve">that </w:t>
      </w:r>
      <w:r w:rsidR="00E837D9">
        <w:rPr>
          <w:sz w:val="24"/>
          <w:szCs w:val="24"/>
        </w:rPr>
        <w:t>the</w:t>
      </w:r>
      <w:r w:rsidR="00BB3BCA">
        <w:rPr>
          <w:sz w:val="24"/>
          <w:szCs w:val="24"/>
        </w:rPr>
        <w:t xml:space="preserve"> pri</w:t>
      </w:r>
      <w:r w:rsidR="002E3130">
        <w:rPr>
          <w:sz w:val="24"/>
          <w:szCs w:val="24"/>
        </w:rPr>
        <w:t>or denial on January 29, 2014 be</w:t>
      </w:r>
      <w:r w:rsidR="00BB3BCA">
        <w:rPr>
          <w:sz w:val="24"/>
          <w:szCs w:val="24"/>
        </w:rPr>
        <w:t xml:space="preserve"> reversed, and </w:t>
      </w:r>
      <w:r w:rsidR="002E3130">
        <w:rPr>
          <w:sz w:val="24"/>
          <w:szCs w:val="24"/>
        </w:rPr>
        <w:t xml:space="preserve">further </w:t>
      </w:r>
      <w:r w:rsidR="00D77FCE">
        <w:rPr>
          <w:sz w:val="24"/>
          <w:szCs w:val="24"/>
        </w:rPr>
        <w:t xml:space="preserve">that </w:t>
      </w:r>
      <w:r w:rsidR="00BB3BCA">
        <w:rPr>
          <w:sz w:val="24"/>
          <w:szCs w:val="24"/>
        </w:rPr>
        <w:t>Application #13-35 should go back to the Village of Aurora Planning Board for the completion of the review process.</w:t>
      </w:r>
    </w:p>
    <w:p w:rsidR="00BB3BCA" w:rsidRDefault="00BB3BCA" w:rsidP="00D7713A">
      <w:pPr>
        <w:rPr>
          <w:sz w:val="24"/>
          <w:szCs w:val="24"/>
        </w:rPr>
      </w:pPr>
      <w:r>
        <w:rPr>
          <w:sz w:val="24"/>
          <w:szCs w:val="24"/>
        </w:rPr>
        <w:t>AYES:  Dentes, Taylor, Tobey, and Vargo</w:t>
      </w:r>
    </w:p>
    <w:p w:rsidR="00BB3BCA" w:rsidRDefault="00BB3BCA" w:rsidP="00D7713A">
      <w:pPr>
        <w:rPr>
          <w:sz w:val="24"/>
          <w:szCs w:val="24"/>
        </w:rPr>
      </w:pPr>
      <w:r>
        <w:rPr>
          <w:sz w:val="24"/>
          <w:szCs w:val="24"/>
        </w:rPr>
        <w:t>NAYS:  None</w:t>
      </w:r>
    </w:p>
    <w:p w:rsidR="00BB3BCA" w:rsidRDefault="00BB3BCA" w:rsidP="00D7713A">
      <w:pPr>
        <w:rPr>
          <w:sz w:val="24"/>
          <w:szCs w:val="24"/>
        </w:rPr>
      </w:pPr>
      <w:r>
        <w:rPr>
          <w:sz w:val="24"/>
          <w:szCs w:val="24"/>
        </w:rPr>
        <w:t>Motion carried unanimously.</w:t>
      </w:r>
    </w:p>
    <w:p w:rsidR="00BB3BCA" w:rsidRDefault="00BB3BCA" w:rsidP="00D7713A">
      <w:pPr>
        <w:rPr>
          <w:sz w:val="24"/>
          <w:szCs w:val="24"/>
        </w:rPr>
      </w:pPr>
    </w:p>
    <w:p w:rsidR="00BB3BCA" w:rsidRPr="00BB3BCA" w:rsidRDefault="00BB3BCA" w:rsidP="00D7713A">
      <w:pPr>
        <w:rPr>
          <w:b/>
          <w:sz w:val="24"/>
          <w:szCs w:val="24"/>
          <w:u w:val="single"/>
        </w:rPr>
      </w:pPr>
      <w:r w:rsidRPr="00BB3BCA">
        <w:rPr>
          <w:b/>
          <w:sz w:val="24"/>
          <w:szCs w:val="24"/>
          <w:u w:val="single"/>
        </w:rPr>
        <w:t>New Business</w:t>
      </w:r>
    </w:p>
    <w:p w:rsidR="00BB3BCA" w:rsidRDefault="00BB3BCA" w:rsidP="00D7713A">
      <w:pPr>
        <w:rPr>
          <w:b/>
          <w:sz w:val="24"/>
          <w:szCs w:val="24"/>
        </w:rPr>
      </w:pPr>
    </w:p>
    <w:p w:rsidR="00BB3BCA" w:rsidRDefault="00BB3BCA" w:rsidP="00D7713A">
      <w:pPr>
        <w:rPr>
          <w:b/>
          <w:sz w:val="24"/>
          <w:szCs w:val="24"/>
        </w:rPr>
      </w:pPr>
      <w:r>
        <w:rPr>
          <w:b/>
          <w:sz w:val="24"/>
          <w:szCs w:val="24"/>
        </w:rPr>
        <w:lastRenderedPageBreak/>
        <w:t>Application #14-30 from Kathy Almeer for an Area Variance at 16 Cherry Ave (Tax Map #182.13-1-19)</w:t>
      </w:r>
    </w:p>
    <w:p w:rsidR="00BB3BCA" w:rsidRDefault="00BB3BCA" w:rsidP="00D7713A">
      <w:pPr>
        <w:rPr>
          <w:b/>
          <w:sz w:val="24"/>
          <w:szCs w:val="24"/>
        </w:rPr>
      </w:pPr>
    </w:p>
    <w:p w:rsidR="00BB3BCA" w:rsidRDefault="00BB3BCA" w:rsidP="00D7713A">
      <w:pPr>
        <w:rPr>
          <w:sz w:val="24"/>
          <w:szCs w:val="24"/>
        </w:rPr>
      </w:pPr>
      <w:r>
        <w:rPr>
          <w:sz w:val="24"/>
          <w:szCs w:val="24"/>
        </w:rPr>
        <w:t>Village Zoning Inspector, Patrick Doyle, outlined the setback requirements for</w:t>
      </w:r>
      <w:r w:rsidR="00D77FCE" w:rsidRPr="00D77FCE">
        <w:rPr>
          <w:sz w:val="24"/>
          <w:szCs w:val="24"/>
        </w:rPr>
        <w:t xml:space="preserve"> </w:t>
      </w:r>
      <w:r w:rsidR="00D77FCE">
        <w:rPr>
          <w:sz w:val="24"/>
          <w:szCs w:val="24"/>
        </w:rPr>
        <w:t>proposed additions. It is his opinion that the following area variances would be required:</w:t>
      </w:r>
    </w:p>
    <w:p w:rsidR="00BB3BCA" w:rsidRDefault="00BB3BCA" w:rsidP="00D7713A">
      <w:pPr>
        <w:rPr>
          <w:sz w:val="24"/>
          <w:szCs w:val="24"/>
        </w:rPr>
      </w:pPr>
    </w:p>
    <w:p w:rsidR="00D77FCE" w:rsidRDefault="00124D12" w:rsidP="00124D12">
      <w:pPr>
        <w:pStyle w:val="ListParagraph"/>
        <w:rPr>
          <w:sz w:val="24"/>
          <w:szCs w:val="24"/>
        </w:rPr>
      </w:pPr>
      <w:r w:rsidRPr="00124D12">
        <w:rPr>
          <w:sz w:val="24"/>
          <w:szCs w:val="24"/>
        </w:rPr>
        <w:t>1' west side yard area variance to construct the proposed screen porch.</w:t>
      </w:r>
      <w:r w:rsidRPr="00124D12">
        <w:rPr>
          <w:sz w:val="24"/>
          <w:szCs w:val="24"/>
        </w:rPr>
        <w:br/>
        <w:t> </w:t>
      </w:r>
      <w:r w:rsidRPr="00124D12">
        <w:rPr>
          <w:sz w:val="24"/>
          <w:szCs w:val="24"/>
        </w:rPr>
        <w:br/>
        <w:t>2.  8' east side yard area variance to construct the proposed addition to the garage.</w:t>
      </w:r>
      <w:r w:rsidRPr="00124D12">
        <w:rPr>
          <w:sz w:val="24"/>
          <w:szCs w:val="24"/>
        </w:rPr>
        <w:br/>
        <w:t> </w:t>
      </w:r>
      <w:r w:rsidRPr="00124D12">
        <w:rPr>
          <w:sz w:val="24"/>
          <w:szCs w:val="24"/>
        </w:rPr>
        <w:br/>
        <w:t xml:space="preserve">3.  24' front yard area variance to construct new front porch, as it will be located 6' from the street line.  (Note:  A front yard area variance was approved on June 23, 2010 to enlarge the front porch from approximately 4 1/2' x 5' to 5' x 9'.  The minutes </w:t>
      </w:r>
      <w:r w:rsidR="00E837D9">
        <w:rPr>
          <w:sz w:val="24"/>
          <w:szCs w:val="24"/>
        </w:rPr>
        <w:t xml:space="preserve">of that meeting </w:t>
      </w:r>
      <w:r w:rsidRPr="00124D12">
        <w:rPr>
          <w:sz w:val="24"/>
          <w:szCs w:val="24"/>
        </w:rPr>
        <w:t>do not reflect the proposed di</w:t>
      </w:r>
      <w:r w:rsidR="00D77FCE">
        <w:rPr>
          <w:sz w:val="24"/>
          <w:szCs w:val="24"/>
        </w:rPr>
        <w:t>stance from the street line.)</w:t>
      </w:r>
    </w:p>
    <w:p w:rsidR="00D77FCE" w:rsidRDefault="00D77FCE" w:rsidP="00D77FCE">
      <w:pPr>
        <w:rPr>
          <w:sz w:val="24"/>
          <w:szCs w:val="24"/>
        </w:rPr>
      </w:pPr>
    </w:p>
    <w:p w:rsidR="00D77FCE" w:rsidRPr="00D77FCE" w:rsidRDefault="00124D12" w:rsidP="00D77FCE">
      <w:pPr>
        <w:rPr>
          <w:sz w:val="24"/>
          <w:szCs w:val="24"/>
        </w:rPr>
      </w:pPr>
      <w:r w:rsidRPr="00D77FCE">
        <w:rPr>
          <w:sz w:val="24"/>
          <w:szCs w:val="24"/>
        </w:rPr>
        <w:t>The proposed building coverage will be 28.1%.  The maximum building coverage permitted in the res</w:t>
      </w:r>
      <w:r w:rsidR="00D77FCE" w:rsidRPr="00D77FCE">
        <w:rPr>
          <w:sz w:val="24"/>
          <w:szCs w:val="24"/>
        </w:rPr>
        <w:t xml:space="preserve">idential zone is 30%, hence the </w:t>
      </w:r>
      <w:r w:rsidRPr="00D77FCE">
        <w:rPr>
          <w:sz w:val="24"/>
          <w:szCs w:val="24"/>
        </w:rPr>
        <w:t>proposed building coverage complies with the Code.</w:t>
      </w:r>
    </w:p>
    <w:p w:rsidR="00D77FCE" w:rsidRDefault="00D77FCE" w:rsidP="00D77FCE">
      <w:pPr>
        <w:rPr>
          <w:sz w:val="24"/>
          <w:szCs w:val="24"/>
        </w:rPr>
      </w:pPr>
    </w:p>
    <w:p w:rsidR="00D77FCE" w:rsidRDefault="00D77FCE" w:rsidP="00D77FCE">
      <w:pPr>
        <w:rPr>
          <w:sz w:val="24"/>
          <w:szCs w:val="24"/>
        </w:rPr>
      </w:pPr>
      <w:r>
        <w:rPr>
          <w:sz w:val="24"/>
          <w:szCs w:val="24"/>
        </w:rPr>
        <w:t xml:space="preserve">After a review of the floor plans and a discussion with the architect, the committee determined that the one foot west side setback variance was not required because the structure was at least ten feet from the side property line.  Further the front porch addition requiring a 24 foot front setback variance had been approved previously and that additional deliberation and re-approval was not necessary.  </w:t>
      </w:r>
    </w:p>
    <w:p w:rsidR="006E786C" w:rsidRDefault="00124D12" w:rsidP="00124D12">
      <w:pPr>
        <w:rPr>
          <w:sz w:val="24"/>
          <w:szCs w:val="24"/>
        </w:rPr>
      </w:pPr>
      <w:r w:rsidRPr="00D77FCE">
        <w:rPr>
          <w:sz w:val="24"/>
          <w:szCs w:val="24"/>
        </w:rPr>
        <w:br/>
        <w:t> </w:t>
      </w:r>
      <w:r>
        <w:rPr>
          <w:sz w:val="24"/>
          <w:szCs w:val="24"/>
        </w:rPr>
        <w:t>Discussion ensued on the extension of the g</w:t>
      </w:r>
      <w:r w:rsidR="006E786C">
        <w:rPr>
          <w:sz w:val="24"/>
          <w:szCs w:val="24"/>
        </w:rPr>
        <w:t>arage and gravel driveway</w:t>
      </w:r>
      <w:r w:rsidR="00D77FCE">
        <w:rPr>
          <w:sz w:val="24"/>
          <w:szCs w:val="24"/>
        </w:rPr>
        <w:t xml:space="preserve"> and the proximity to the east property line.</w:t>
      </w:r>
      <w:r>
        <w:rPr>
          <w:sz w:val="24"/>
          <w:szCs w:val="24"/>
        </w:rPr>
        <w:t xml:space="preserve">  The applicant and </w:t>
      </w:r>
      <w:r w:rsidR="00D77FCE">
        <w:rPr>
          <w:sz w:val="24"/>
          <w:szCs w:val="24"/>
        </w:rPr>
        <w:t xml:space="preserve">the </w:t>
      </w:r>
      <w:r>
        <w:rPr>
          <w:sz w:val="24"/>
          <w:szCs w:val="24"/>
        </w:rPr>
        <w:t xml:space="preserve">committee could not positively determine </w:t>
      </w:r>
      <w:r w:rsidR="006E786C">
        <w:rPr>
          <w:sz w:val="24"/>
          <w:szCs w:val="24"/>
        </w:rPr>
        <w:t xml:space="preserve">if the property to the east is </w:t>
      </w:r>
      <w:r w:rsidR="00E837D9">
        <w:rPr>
          <w:sz w:val="24"/>
          <w:szCs w:val="24"/>
        </w:rPr>
        <w:t>a village owned</w:t>
      </w:r>
      <w:bookmarkStart w:id="0" w:name="_GoBack"/>
      <w:bookmarkEnd w:id="0"/>
      <w:r w:rsidR="006E786C">
        <w:rPr>
          <w:sz w:val="24"/>
          <w:szCs w:val="24"/>
        </w:rPr>
        <w:t xml:space="preserve"> ext</w:t>
      </w:r>
      <w:r w:rsidR="00D77FCE">
        <w:rPr>
          <w:sz w:val="24"/>
          <w:szCs w:val="24"/>
        </w:rPr>
        <w:t xml:space="preserve">ension of Court St. or a privately owned parcel. </w:t>
      </w:r>
      <w:r w:rsidR="006E786C">
        <w:rPr>
          <w:sz w:val="24"/>
          <w:szCs w:val="24"/>
        </w:rPr>
        <w:t xml:space="preserve">   Chair Dentes instructed the Village Clerk and </w:t>
      </w:r>
      <w:r w:rsidR="00D77FCE">
        <w:rPr>
          <w:sz w:val="24"/>
          <w:szCs w:val="24"/>
        </w:rPr>
        <w:t xml:space="preserve">the </w:t>
      </w:r>
      <w:r w:rsidR="006E786C">
        <w:rPr>
          <w:sz w:val="24"/>
          <w:szCs w:val="24"/>
        </w:rPr>
        <w:t>Zoning Inspector to verify ownership of the property in question.</w:t>
      </w:r>
    </w:p>
    <w:p w:rsidR="006E786C" w:rsidRDefault="006E786C" w:rsidP="00124D12">
      <w:pPr>
        <w:rPr>
          <w:sz w:val="24"/>
          <w:szCs w:val="24"/>
        </w:rPr>
      </w:pPr>
    </w:p>
    <w:p w:rsidR="006E786C" w:rsidRDefault="006E786C" w:rsidP="00124D12">
      <w:pPr>
        <w:rPr>
          <w:sz w:val="24"/>
          <w:szCs w:val="24"/>
        </w:rPr>
      </w:pPr>
      <w:r>
        <w:rPr>
          <w:sz w:val="24"/>
          <w:szCs w:val="24"/>
        </w:rPr>
        <w:t xml:space="preserve">On motion by Taylor, seconded by Tobey, the ZBA voted to table the discussion of Application #14-30 and </w:t>
      </w:r>
      <w:r w:rsidR="00D77FCE">
        <w:rPr>
          <w:sz w:val="24"/>
          <w:szCs w:val="24"/>
        </w:rPr>
        <w:t xml:space="preserve">to </w:t>
      </w:r>
      <w:r>
        <w:rPr>
          <w:sz w:val="24"/>
          <w:szCs w:val="24"/>
        </w:rPr>
        <w:t>schedule a special meeting on November 19, 2014 at 4:00 pm.</w:t>
      </w:r>
    </w:p>
    <w:p w:rsidR="006E786C" w:rsidRDefault="006E786C" w:rsidP="00124D12">
      <w:pPr>
        <w:rPr>
          <w:sz w:val="24"/>
          <w:szCs w:val="24"/>
        </w:rPr>
      </w:pPr>
      <w:r>
        <w:rPr>
          <w:sz w:val="24"/>
          <w:szCs w:val="24"/>
        </w:rPr>
        <w:t>AYES:  Dentes, Taylor, Tobey, and Vargo</w:t>
      </w:r>
    </w:p>
    <w:p w:rsidR="006E786C" w:rsidRDefault="006E786C" w:rsidP="00124D12">
      <w:pPr>
        <w:rPr>
          <w:sz w:val="24"/>
          <w:szCs w:val="24"/>
        </w:rPr>
      </w:pPr>
      <w:r>
        <w:rPr>
          <w:sz w:val="24"/>
          <w:szCs w:val="24"/>
        </w:rPr>
        <w:t>NAYS:  None</w:t>
      </w:r>
    </w:p>
    <w:p w:rsidR="006E786C" w:rsidRDefault="006E786C" w:rsidP="00124D12">
      <w:pPr>
        <w:rPr>
          <w:sz w:val="24"/>
          <w:szCs w:val="24"/>
        </w:rPr>
      </w:pPr>
      <w:r>
        <w:rPr>
          <w:sz w:val="24"/>
          <w:szCs w:val="24"/>
        </w:rPr>
        <w:t>Motion carried unanimously.</w:t>
      </w:r>
    </w:p>
    <w:p w:rsidR="006E786C" w:rsidRDefault="006E786C" w:rsidP="00124D12">
      <w:pPr>
        <w:rPr>
          <w:sz w:val="24"/>
          <w:szCs w:val="24"/>
        </w:rPr>
      </w:pPr>
    </w:p>
    <w:p w:rsidR="006E786C" w:rsidRDefault="006E786C" w:rsidP="00124D12">
      <w:pPr>
        <w:rPr>
          <w:sz w:val="24"/>
          <w:szCs w:val="24"/>
        </w:rPr>
      </w:pPr>
      <w:r>
        <w:rPr>
          <w:sz w:val="24"/>
          <w:szCs w:val="24"/>
        </w:rPr>
        <w:t>On motion by Vargo, seconded by Tobey, the ZBA voted to adjourn the meeting at 8:15 pm.</w:t>
      </w:r>
    </w:p>
    <w:p w:rsidR="006E786C" w:rsidRDefault="006E786C" w:rsidP="00124D12">
      <w:pPr>
        <w:rPr>
          <w:sz w:val="24"/>
          <w:szCs w:val="24"/>
        </w:rPr>
      </w:pPr>
    </w:p>
    <w:p w:rsidR="006E786C" w:rsidRDefault="006E786C" w:rsidP="00124D12">
      <w:pPr>
        <w:rPr>
          <w:sz w:val="24"/>
          <w:szCs w:val="24"/>
        </w:rPr>
      </w:pPr>
      <w:r>
        <w:rPr>
          <w:sz w:val="24"/>
          <w:szCs w:val="24"/>
        </w:rPr>
        <w:t>Respectfully submitted,</w:t>
      </w:r>
    </w:p>
    <w:p w:rsidR="006E786C" w:rsidRDefault="006E786C" w:rsidP="00124D12">
      <w:pPr>
        <w:rPr>
          <w:sz w:val="24"/>
          <w:szCs w:val="24"/>
        </w:rPr>
      </w:pPr>
    </w:p>
    <w:p w:rsidR="006E786C" w:rsidRDefault="006E786C" w:rsidP="00124D12">
      <w:pPr>
        <w:rPr>
          <w:sz w:val="24"/>
          <w:szCs w:val="24"/>
        </w:rPr>
      </w:pPr>
      <w:r>
        <w:rPr>
          <w:sz w:val="24"/>
          <w:szCs w:val="24"/>
        </w:rPr>
        <w:t>Ann Balloni</w:t>
      </w:r>
    </w:p>
    <w:p w:rsidR="001A28D8" w:rsidRPr="00124D12" w:rsidRDefault="006E786C" w:rsidP="00124D12">
      <w:pPr>
        <w:rPr>
          <w:sz w:val="24"/>
          <w:szCs w:val="24"/>
        </w:rPr>
      </w:pPr>
      <w:r>
        <w:rPr>
          <w:sz w:val="24"/>
          <w:szCs w:val="24"/>
        </w:rPr>
        <w:t>Village Clerk</w:t>
      </w:r>
      <w:r w:rsidR="001A28D8" w:rsidRPr="00124D12">
        <w:rPr>
          <w:sz w:val="24"/>
          <w:szCs w:val="24"/>
        </w:rPr>
        <w:br/>
        <w:t> </w:t>
      </w:r>
    </w:p>
    <w:p w:rsidR="00795B99" w:rsidRPr="00795B99" w:rsidRDefault="00795B99" w:rsidP="00795B99">
      <w:pPr>
        <w:rPr>
          <w:sz w:val="24"/>
          <w:szCs w:val="24"/>
        </w:rPr>
      </w:pPr>
    </w:p>
    <w:p w:rsidR="00795B99" w:rsidRPr="0012503F" w:rsidRDefault="00795B99" w:rsidP="0012503F">
      <w:pPr>
        <w:rPr>
          <w:sz w:val="24"/>
          <w:szCs w:val="24"/>
        </w:rPr>
      </w:pPr>
    </w:p>
    <w:p w:rsidR="0012503F" w:rsidRPr="0012503F" w:rsidRDefault="0012503F" w:rsidP="00CF7883">
      <w:pPr>
        <w:rPr>
          <w:sz w:val="24"/>
          <w:szCs w:val="24"/>
        </w:rPr>
      </w:pPr>
      <w:r>
        <w:rPr>
          <w:sz w:val="24"/>
          <w:szCs w:val="24"/>
        </w:rPr>
        <w:t xml:space="preserve"> </w:t>
      </w:r>
    </w:p>
    <w:p w:rsidR="0097407D" w:rsidRDefault="0097407D" w:rsidP="00CF7883">
      <w:pPr>
        <w:rPr>
          <w:b/>
          <w:sz w:val="24"/>
          <w:szCs w:val="24"/>
        </w:rPr>
      </w:pPr>
    </w:p>
    <w:p w:rsidR="0097407D" w:rsidRPr="0097407D" w:rsidRDefault="0097407D" w:rsidP="00CF7883">
      <w:pPr>
        <w:rPr>
          <w:sz w:val="24"/>
          <w:szCs w:val="24"/>
        </w:rPr>
      </w:pPr>
    </w:p>
    <w:p w:rsidR="00D05410" w:rsidRPr="00D05410" w:rsidRDefault="00D05410" w:rsidP="00CF7883">
      <w:pPr>
        <w:rPr>
          <w:sz w:val="24"/>
          <w:szCs w:val="24"/>
        </w:rPr>
      </w:pPr>
    </w:p>
    <w:sectPr w:rsidR="00D05410" w:rsidRPr="00D05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383B4C"/>
    <w:multiLevelType w:val="hybridMultilevel"/>
    <w:tmpl w:val="E84A25EA"/>
    <w:lvl w:ilvl="0" w:tplc="298E7BA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91C2658"/>
    <w:multiLevelType w:val="hybridMultilevel"/>
    <w:tmpl w:val="AD4E1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883"/>
    <w:rsid w:val="000D2793"/>
    <w:rsid w:val="00124D12"/>
    <w:rsid w:val="0012503F"/>
    <w:rsid w:val="001A28D8"/>
    <w:rsid w:val="00290A06"/>
    <w:rsid w:val="002E3130"/>
    <w:rsid w:val="003F40F8"/>
    <w:rsid w:val="00415053"/>
    <w:rsid w:val="00425454"/>
    <w:rsid w:val="006A59AC"/>
    <w:rsid w:val="006E786C"/>
    <w:rsid w:val="00743DE7"/>
    <w:rsid w:val="00795B99"/>
    <w:rsid w:val="0097407D"/>
    <w:rsid w:val="00A327E8"/>
    <w:rsid w:val="00A858AE"/>
    <w:rsid w:val="00BB3BCA"/>
    <w:rsid w:val="00BE757D"/>
    <w:rsid w:val="00CA2D03"/>
    <w:rsid w:val="00CF7883"/>
    <w:rsid w:val="00D05410"/>
    <w:rsid w:val="00D7713A"/>
    <w:rsid w:val="00D77FCE"/>
    <w:rsid w:val="00E80A88"/>
    <w:rsid w:val="00E837D9"/>
    <w:rsid w:val="00F42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5E9A8-7C50-48C4-AB9F-A575EF49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D12"/>
    <w:pPr>
      <w:ind w:left="720"/>
      <w:contextualSpacing/>
    </w:pPr>
  </w:style>
  <w:style w:type="paragraph" w:styleId="BalloonText">
    <w:name w:val="Balloon Text"/>
    <w:basedOn w:val="Normal"/>
    <w:link w:val="BalloonTextChar"/>
    <w:uiPriority w:val="99"/>
    <w:semiHidden/>
    <w:unhideWhenUsed/>
    <w:rsid w:val="00D77F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F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12</cp:revision>
  <cp:lastPrinted>2014-11-18T20:20:00Z</cp:lastPrinted>
  <dcterms:created xsi:type="dcterms:W3CDTF">2014-11-13T15:08:00Z</dcterms:created>
  <dcterms:modified xsi:type="dcterms:W3CDTF">2015-03-04T16:52:00Z</dcterms:modified>
</cp:coreProperties>
</file>